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1241D" w14:textId="77777777" w:rsidR="00182861" w:rsidRPr="00FE1B3F" w:rsidRDefault="00182861" w:rsidP="00182861">
      <w:pPr>
        <w:pStyle w:val="Default"/>
        <w:jc w:val="center"/>
        <w:rPr>
          <w:b/>
          <w:sz w:val="32"/>
          <w:szCs w:val="32"/>
        </w:rPr>
      </w:pPr>
      <w:r w:rsidRPr="00FE1B3F">
        <w:rPr>
          <w:b/>
          <w:sz w:val="32"/>
          <w:szCs w:val="32"/>
        </w:rPr>
        <w:t>KRITÉRIA HODNOCENÍ PROFILOVÉ ČÁSTI MATURITNÍ ZKOUŠKY Z ČESKÉHO JAZYKA A LITERATURY</w:t>
      </w:r>
    </w:p>
    <w:p w14:paraId="543594F8" w14:textId="408CA591" w:rsidR="00182861" w:rsidRPr="00FE1B3F" w:rsidRDefault="00182861" w:rsidP="00331246">
      <w:pPr>
        <w:pStyle w:val="Default"/>
        <w:rPr>
          <w:b/>
          <w:sz w:val="32"/>
          <w:szCs w:val="32"/>
        </w:rPr>
      </w:pPr>
      <w:bookmarkStart w:id="0" w:name="_GoBack"/>
      <w:bookmarkEnd w:id="0"/>
    </w:p>
    <w:p w14:paraId="746AC050" w14:textId="77777777" w:rsidR="00182861" w:rsidRDefault="00182861" w:rsidP="00182861">
      <w:pPr>
        <w:pStyle w:val="Default"/>
        <w:jc w:val="center"/>
        <w:rPr>
          <w:b/>
          <w:sz w:val="28"/>
          <w:szCs w:val="28"/>
        </w:rPr>
      </w:pPr>
    </w:p>
    <w:p w14:paraId="5F5000CB" w14:textId="7DCDAA12" w:rsidR="008E01EB" w:rsidRPr="0088236E" w:rsidRDefault="00182861" w:rsidP="0018286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 w:rsidR="008E01EB" w:rsidRPr="0088236E">
        <w:rPr>
          <w:b/>
          <w:sz w:val="28"/>
          <w:szCs w:val="28"/>
        </w:rPr>
        <w:t>KRITÉRIA HODNOCENÍ PÍSEMNÉ PRÁCE Z ČESKÉHO JAZYKA A LITERATURY</w:t>
      </w:r>
    </w:p>
    <w:p w14:paraId="09425C1F" w14:textId="3BFDEE09" w:rsidR="00040E53" w:rsidRDefault="00040E53" w:rsidP="0088236E">
      <w:pPr>
        <w:pStyle w:val="Default"/>
        <w:jc w:val="both"/>
      </w:pPr>
      <w:r>
        <w:t xml:space="preserve">Písemnou prací z českého jazyka a literatury se rozumí vytvoření souvislého textu, jehož minimální rozsah je 250 slov. Písemná práce trvá </w:t>
      </w:r>
      <w:r w:rsidR="00D8325E">
        <w:t>nejvíce</w:t>
      </w:r>
      <w:r>
        <w:t xml:space="preserve"> 120 minut včetně času na volbu zadání. Při konání písemné práce má žák možnost použít Pravidla českého pravopisu. Pro písemnou práci ředitel školy stanoví 5 zadání, která se žákům zpřístupní bezprostředně před zahájením zkoušky. Po zahájení zkoušky si žák 1 zadání zvolí. Zadání písemné práce obsahuje název zadání, způsob zpracování zadání a popřípadě výchozí text k zadání.</w:t>
      </w:r>
    </w:p>
    <w:p w14:paraId="6D525863" w14:textId="77777777" w:rsidR="00040E53" w:rsidRDefault="00040E53" w:rsidP="0088236E">
      <w:pPr>
        <w:pStyle w:val="Default"/>
        <w:jc w:val="both"/>
      </w:pPr>
    </w:p>
    <w:p w14:paraId="583AC028" w14:textId="51D4D73E" w:rsidR="0088236E" w:rsidRPr="0088236E" w:rsidRDefault="0088236E" w:rsidP="0088236E">
      <w:pPr>
        <w:pStyle w:val="Default"/>
        <w:jc w:val="both"/>
      </w:pPr>
      <w:r w:rsidRPr="0088236E">
        <w:t>Dílčí zkouška konaná formou písemné práce (PP) ze zkušebního předmětu Č</w:t>
      </w:r>
      <w:r>
        <w:t>eský jazyk a literatura (ČJL)</w:t>
      </w:r>
      <w:r w:rsidRPr="0088236E">
        <w:t xml:space="preserve"> bude hodnocena v plné shodě s původními kritérii CERMATu</w:t>
      </w:r>
      <w:r w:rsidR="00F86200">
        <w:t xml:space="preserve"> (viz Příloha 1) </w:t>
      </w:r>
      <w:r w:rsidRPr="0088236E">
        <w:t>:</w:t>
      </w:r>
    </w:p>
    <w:p w14:paraId="452D5D32" w14:textId="77777777" w:rsidR="0088236E" w:rsidRPr="0088236E" w:rsidRDefault="0088236E" w:rsidP="0088236E">
      <w:pPr>
        <w:pStyle w:val="Default"/>
        <w:jc w:val="both"/>
      </w:pPr>
    </w:p>
    <w:p w14:paraId="1B3B4C7B" w14:textId="195DD907" w:rsidR="008E01EB" w:rsidRPr="0088236E" w:rsidRDefault="0088236E" w:rsidP="0088236E">
      <w:pPr>
        <w:pStyle w:val="Default"/>
        <w:jc w:val="both"/>
      </w:pPr>
      <w:r w:rsidRPr="0088236E">
        <w:t xml:space="preserve">Písemná práce bude </w:t>
      </w:r>
      <w:r w:rsidR="008E01EB" w:rsidRPr="0088236E">
        <w:t xml:space="preserve">hodnocena podle tří základních kritérií, resp. šesti dílčích kritérií: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31"/>
      </w:tblGrid>
      <w:tr w:rsidR="00006B8D" w:rsidRPr="00006B8D" w14:paraId="090EE1F5" w14:textId="77777777">
        <w:trPr>
          <w:trHeight w:val="99"/>
        </w:trPr>
        <w:tc>
          <w:tcPr>
            <w:tcW w:w="7931" w:type="dxa"/>
          </w:tcPr>
          <w:p w14:paraId="0D60B656" w14:textId="77777777" w:rsidR="00B557D8" w:rsidRDefault="00006B8D" w:rsidP="0088236E">
            <w:pPr>
              <w:pStyle w:val="Default"/>
            </w:pPr>
            <w:r w:rsidRPr="00006B8D">
              <w:t xml:space="preserve"> </w:t>
            </w:r>
          </w:p>
          <w:p w14:paraId="24DE8E89" w14:textId="4314BB42" w:rsidR="00006B8D" w:rsidRPr="00006B8D" w:rsidRDefault="00006B8D" w:rsidP="0088236E">
            <w:pPr>
              <w:pStyle w:val="Default"/>
              <w:rPr>
                <w:b/>
              </w:rPr>
            </w:pPr>
            <w:r w:rsidRPr="00006B8D">
              <w:rPr>
                <w:b/>
              </w:rPr>
              <w:t xml:space="preserve">1. Vytvoření textu podle zadaných kritérií </w:t>
            </w:r>
          </w:p>
        </w:tc>
      </w:tr>
      <w:tr w:rsidR="00006B8D" w:rsidRPr="00006B8D" w14:paraId="4B4997F5" w14:textId="77777777">
        <w:trPr>
          <w:trHeight w:val="99"/>
        </w:trPr>
        <w:tc>
          <w:tcPr>
            <w:tcW w:w="7931" w:type="dxa"/>
          </w:tcPr>
          <w:p w14:paraId="1AFF32B9" w14:textId="77777777" w:rsidR="00006B8D" w:rsidRPr="00006B8D" w:rsidRDefault="00006B8D" w:rsidP="0088236E">
            <w:pPr>
              <w:pStyle w:val="Default"/>
            </w:pPr>
            <w:r w:rsidRPr="00006B8D">
              <w:t xml:space="preserve">1A – téma, obsah </w:t>
            </w:r>
          </w:p>
        </w:tc>
      </w:tr>
      <w:tr w:rsidR="00006B8D" w:rsidRPr="00006B8D" w14:paraId="7119176A" w14:textId="77777777">
        <w:trPr>
          <w:trHeight w:val="99"/>
        </w:trPr>
        <w:tc>
          <w:tcPr>
            <w:tcW w:w="7931" w:type="dxa"/>
          </w:tcPr>
          <w:p w14:paraId="6157670C" w14:textId="77777777" w:rsidR="00006B8D" w:rsidRPr="00006B8D" w:rsidRDefault="00006B8D" w:rsidP="0088236E">
            <w:pPr>
              <w:pStyle w:val="Default"/>
            </w:pPr>
            <w:r w:rsidRPr="00006B8D">
              <w:t xml:space="preserve">1B – komunikační situace, slohový útvar </w:t>
            </w:r>
          </w:p>
        </w:tc>
      </w:tr>
      <w:tr w:rsidR="00006B8D" w:rsidRPr="00006B8D" w14:paraId="391709EB" w14:textId="77777777">
        <w:trPr>
          <w:trHeight w:val="99"/>
        </w:trPr>
        <w:tc>
          <w:tcPr>
            <w:tcW w:w="7931" w:type="dxa"/>
          </w:tcPr>
          <w:p w14:paraId="56345443" w14:textId="77777777" w:rsidR="00B557D8" w:rsidRDefault="00B557D8" w:rsidP="0088236E">
            <w:pPr>
              <w:pStyle w:val="Default"/>
              <w:rPr>
                <w:b/>
              </w:rPr>
            </w:pPr>
          </w:p>
          <w:p w14:paraId="6AA43876" w14:textId="7F32AD6E" w:rsidR="00006B8D" w:rsidRPr="00006B8D" w:rsidRDefault="00006B8D" w:rsidP="0088236E">
            <w:pPr>
              <w:pStyle w:val="Default"/>
              <w:rPr>
                <w:b/>
              </w:rPr>
            </w:pPr>
            <w:r w:rsidRPr="00006B8D">
              <w:rPr>
                <w:b/>
              </w:rPr>
              <w:t xml:space="preserve">2. Funkční užití jazykových prostředků </w:t>
            </w:r>
          </w:p>
        </w:tc>
      </w:tr>
      <w:tr w:rsidR="00006B8D" w:rsidRPr="00006B8D" w14:paraId="28031BDB" w14:textId="77777777">
        <w:trPr>
          <w:trHeight w:val="99"/>
        </w:trPr>
        <w:tc>
          <w:tcPr>
            <w:tcW w:w="7931" w:type="dxa"/>
          </w:tcPr>
          <w:p w14:paraId="43E44A4C" w14:textId="77777777" w:rsidR="00006B8D" w:rsidRPr="00006B8D" w:rsidRDefault="00006B8D" w:rsidP="0088236E">
            <w:pPr>
              <w:pStyle w:val="Default"/>
            </w:pPr>
            <w:r w:rsidRPr="00006B8D">
              <w:t xml:space="preserve">2A – pravopis, tvarosloví a slovotvorba </w:t>
            </w:r>
          </w:p>
        </w:tc>
      </w:tr>
      <w:tr w:rsidR="00006B8D" w:rsidRPr="00006B8D" w14:paraId="04898311" w14:textId="77777777">
        <w:trPr>
          <w:trHeight w:val="567"/>
        </w:trPr>
        <w:tc>
          <w:tcPr>
            <w:tcW w:w="7931" w:type="dxa"/>
          </w:tcPr>
          <w:p w14:paraId="1A5056A9" w14:textId="77777777" w:rsidR="00006B8D" w:rsidRPr="00006B8D" w:rsidRDefault="00006B8D" w:rsidP="0088236E">
            <w:pPr>
              <w:pStyle w:val="Default"/>
            </w:pPr>
            <w:r w:rsidRPr="00006B8D">
              <w:t xml:space="preserve">2B – lexikum: </w:t>
            </w:r>
          </w:p>
          <w:p w14:paraId="17194A6B" w14:textId="38157971" w:rsidR="00006B8D" w:rsidRPr="0088236E" w:rsidRDefault="00006B8D" w:rsidP="0088236E">
            <w:pPr>
              <w:pStyle w:val="Default"/>
              <w:numPr>
                <w:ilvl w:val="0"/>
                <w:numId w:val="5"/>
              </w:numPr>
            </w:pPr>
            <w:r w:rsidRPr="0088236E">
              <w:t xml:space="preserve">adekvátnost jazykových prostředků vzhledem ke komunikační situaci / slohovému útvaru </w:t>
            </w:r>
          </w:p>
          <w:p w14:paraId="4048A71D" w14:textId="433E43C2" w:rsidR="00006B8D" w:rsidRPr="0088236E" w:rsidRDefault="00006B8D" w:rsidP="0088236E">
            <w:pPr>
              <w:pStyle w:val="Default"/>
              <w:numPr>
                <w:ilvl w:val="0"/>
                <w:numId w:val="5"/>
              </w:numPr>
            </w:pPr>
            <w:r w:rsidRPr="0088236E">
              <w:t xml:space="preserve">použití pojmenování v odpovídajícím významu </w:t>
            </w:r>
          </w:p>
          <w:p w14:paraId="3355FAF6" w14:textId="461D81F6" w:rsidR="00006B8D" w:rsidRPr="00006B8D" w:rsidRDefault="00006B8D" w:rsidP="0088236E">
            <w:pPr>
              <w:pStyle w:val="Default"/>
              <w:numPr>
                <w:ilvl w:val="0"/>
                <w:numId w:val="5"/>
              </w:numPr>
            </w:pPr>
            <w:r w:rsidRPr="0088236E">
              <w:t xml:space="preserve">šíře a pestrost slovní zásoby </w:t>
            </w:r>
          </w:p>
        </w:tc>
      </w:tr>
      <w:tr w:rsidR="00006B8D" w:rsidRPr="00006B8D" w14:paraId="051A7D75" w14:textId="77777777">
        <w:trPr>
          <w:trHeight w:val="99"/>
        </w:trPr>
        <w:tc>
          <w:tcPr>
            <w:tcW w:w="7931" w:type="dxa"/>
          </w:tcPr>
          <w:p w14:paraId="6D53F3C2" w14:textId="77777777" w:rsidR="00B557D8" w:rsidRDefault="00B557D8" w:rsidP="0088236E">
            <w:pPr>
              <w:pStyle w:val="Default"/>
              <w:rPr>
                <w:b/>
              </w:rPr>
            </w:pPr>
          </w:p>
          <w:p w14:paraId="2A75D288" w14:textId="580C5CE0" w:rsidR="00006B8D" w:rsidRPr="00006B8D" w:rsidRDefault="00006B8D" w:rsidP="0088236E">
            <w:pPr>
              <w:pStyle w:val="Default"/>
              <w:rPr>
                <w:b/>
              </w:rPr>
            </w:pPr>
            <w:r w:rsidRPr="00006B8D">
              <w:rPr>
                <w:b/>
              </w:rPr>
              <w:t xml:space="preserve">3. Syntaktická a kompoziční výstavba textu </w:t>
            </w:r>
          </w:p>
        </w:tc>
      </w:tr>
      <w:tr w:rsidR="00006B8D" w:rsidRPr="00006B8D" w14:paraId="24FA2B7C" w14:textId="77777777">
        <w:trPr>
          <w:trHeight w:val="566"/>
        </w:trPr>
        <w:tc>
          <w:tcPr>
            <w:tcW w:w="7931" w:type="dxa"/>
          </w:tcPr>
          <w:p w14:paraId="644BA102" w14:textId="77777777" w:rsidR="00006B8D" w:rsidRPr="00006B8D" w:rsidRDefault="00006B8D" w:rsidP="0088236E">
            <w:pPr>
              <w:pStyle w:val="Default"/>
            </w:pPr>
            <w:r w:rsidRPr="00006B8D">
              <w:t xml:space="preserve">3A – větná syntax, textová koheze: </w:t>
            </w:r>
          </w:p>
          <w:p w14:paraId="446CA9B6" w14:textId="34700AF2" w:rsidR="00006B8D" w:rsidRPr="0088236E" w:rsidRDefault="00006B8D" w:rsidP="0088236E">
            <w:pPr>
              <w:pStyle w:val="Default"/>
              <w:numPr>
                <w:ilvl w:val="0"/>
                <w:numId w:val="6"/>
              </w:numPr>
            </w:pPr>
            <w:r w:rsidRPr="0088236E">
              <w:t xml:space="preserve">výstavba větných celků </w:t>
            </w:r>
          </w:p>
          <w:p w14:paraId="17B778BF" w14:textId="144455BA" w:rsidR="00006B8D" w:rsidRPr="0088236E" w:rsidRDefault="00006B8D" w:rsidP="0088236E">
            <w:pPr>
              <w:pStyle w:val="Default"/>
              <w:numPr>
                <w:ilvl w:val="0"/>
                <w:numId w:val="6"/>
              </w:numPr>
            </w:pPr>
            <w:r w:rsidRPr="0088236E">
              <w:t xml:space="preserve">odkazování v textu </w:t>
            </w:r>
          </w:p>
          <w:p w14:paraId="370A660F" w14:textId="6B6D95C1" w:rsidR="00006B8D" w:rsidRPr="0088236E" w:rsidRDefault="00006B8D" w:rsidP="0088236E">
            <w:pPr>
              <w:pStyle w:val="Default"/>
              <w:numPr>
                <w:ilvl w:val="0"/>
                <w:numId w:val="6"/>
              </w:numPr>
            </w:pPr>
            <w:r w:rsidRPr="0088236E">
              <w:t xml:space="preserve">prostředky textové návaznosti </w:t>
            </w:r>
          </w:p>
        </w:tc>
      </w:tr>
      <w:tr w:rsidR="00006B8D" w:rsidRPr="00006B8D" w14:paraId="7F03102B" w14:textId="77777777">
        <w:trPr>
          <w:trHeight w:val="712"/>
        </w:trPr>
        <w:tc>
          <w:tcPr>
            <w:tcW w:w="7931" w:type="dxa"/>
          </w:tcPr>
          <w:p w14:paraId="2C630C50" w14:textId="77777777" w:rsidR="00006B8D" w:rsidRPr="00006B8D" w:rsidRDefault="00006B8D" w:rsidP="0088236E">
            <w:pPr>
              <w:pStyle w:val="Default"/>
            </w:pPr>
            <w:r w:rsidRPr="00006B8D">
              <w:t xml:space="preserve">3B – nadvětná syntax, koherence textu: </w:t>
            </w:r>
          </w:p>
          <w:p w14:paraId="6EDC31DA" w14:textId="57BF3B51" w:rsidR="00006B8D" w:rsidRPr="0088236E" w:rsidRDefault="00006B8D" w:rsidP="0088236E">
            <w:pPr>
              <w:pStyle w:val="Default"/>
              <w:numPr>
                <w:ilvl w:val="0"/>
                <w:numId w:val="7"/>
              </w:numPr>
            </w:pPr>
            <w:r w:rsidRPr="0088236E">
              <w:t xml:space="preserve">kompozice textu </w:t>
            </w:r>
          </w:p>
          <w:p w14:paraId="10715B67" w14:textId="117F3D06" w:rsidR="00006B8D" w:rsidRPr="0088236E" w:rsidRDefault="00006B8D" w:rsidP="0088236E">
            <w:pPr>
              <w:pStyle w:val="Default"/>
              <w:numPr>
                <w:ilvl w:val="0"/>
                <w:numId w:val="7"/>
              </w:numPr>
            </w:pPr>
            <w:r w:rsidRPr="0088236E">
              <w:t xml:space="preserve">strukturovanost a členění textu </w:t>
            </w:r>
          </w:p>
          <w:p w14:paraId="67CC44C6" w14:textId="0C17474D" w:rsidR="00006B8D" w:rsidRPr="0088236E" w:rsidRDefault="00006B8D" w:rsidP="0088236E">
            <w:pPr>
              <w:pStyle w:val="Default"/>
              <w:numPr>
                <w:ilvl w:val="0"/>
                <w:numId w:val="7"/>
              </w:numPr>
            </w:pPr>
            <w:r w:rsidRPr="0088236E">
              <w:t xml:space="preserve">soudržnost textu </w:t>
            </w:r>
          </w:p>
          <w:p w14:paraId="22774F46" w14:textId="0D254FA8" w:rsidR="00006B8D" w:rsidRPr="0088236E" w:rsidRDefault="00006B8D" w:rsidP="0088236E">
            <w:pPr>
              <w:pStyle w:val="Default"/>
              <w:numPr>
                <w:ilvl w:val="0"/>
                <w:numId w:val="7"/>
              </w:numPr>
            </w:pPr>
            <w:r w:rsidRPr="0088236E">
              <w:t xml:space="preserve">způsob vedení argumentace </w:t>
            </w:r>
          </w:p>
          <w:p w14:paraId="5629071F" w14:textId="77777777" w:rsidR="00006B8D" w:rsidRPr="00006B8D" w:rsidRDefault="00006B8D" w:rsidP="0088236E">
            <w:pPr>
              <w:pStyle w:val="Default"/>
            </w:pPr>
          </w:p>
        </w:tc>
      </w:tr>
    </w:tbl>
    <w:p w14:paraId="54997D32" w14:textId="7D066E85" w:rsidR="008E01EB" w:rsidRPr="0088236E" w:rsidRDefault="008E01EB" w:rsidP="0088236E">
      <w:pPr>
        <w:pStyle w:val="Default"/>
        <w:jc w:val="both"/>
      </w:pPr>
      <w:r w:rsidRPr="0088236E">
        <w:t xml:space="preserve">Každé z těchto dílčích kritérií je hodnoceno body na škále 0 – 1 – 2 – 3 – 4 – 5. Maximální dosažitelný počet bodů za celou dílčí zkoušku je tedy 30. </w:t>
      </w:r>
      <w:r w:rsidR="0088236E">
        <w:t>Minimální počet bodů pro úspěšné zvládnutí je 12.</w:t>
      </w:r>
    </w:p>
    <w:p w14:paraId="5315666D" w14:textId="77777777" w:rsidR="0088236E" w:rsidRDefault="008E01EB" w:rsidP="0088236E">
      <w:pPr>
        <w:pStyle w:val="Default"/>
        <w:jc w:val="both"/>
      </w:pPr>
      <w:r w:rsidRPr="0088236E">
        <w:t xml:space="preserve">V případě, kdy je písemná práce v dílčím kritériu 1A nebo v dílčím kritériu 1B (Vytvoření textu podle zadaných kritérií) hodnocena počtem bodů „0“, podle dalších kritérií se již nehodnotí a výsledný počet bodů za písemnou práci je roven „0“. </w:t>
      </w:r>
    </w:p>
    <w:p w14:paraId="1F64CC3F" w14:textId="7ACAD9E0" w:rsidR="008E01EB" w:rsidRPr="0088236E" w:rsidRDefault="008E01EB" w:rsidP="0088236E">
      <w:pPr>
        <w:pStyle w:val="Default"/>
        <w:jc w:val="both"/>
      </w:pPr>
      <w:r w:rsidRPr="0088236E">
        <w:lastRenderedPageBreak/>
        <w:t xml:space="preserve">Závazně se hodnotí 0 body, pokud text splňuje alespoň jednu z těchto charakteristik: </w:t>
      </w:r>
    </w:p>
    <w:p w14:paraId="78FC41A2" w14:textId="6546634D" w:rsidR="008E01EB" w:rsidRPr="0088236E" w:rsidRDefault="008E01EB" w:rsidP="0088236E">
      <w:pPr>
        <w:pStyle w:val="Default"/>
        <w:numPr>
          <w:ilvl w:val="0"/>
          <w:numId w:val="8"/>
        </w:numPr>
        <w:jc w:val="both"/>
      </w:pPr>
      <w:r w:rsidRPr="0088236E">
        <w:t xml:space="preserve">písemná práce nesplňuje požadavky na dílčí kritérium 1A: text se prokazatelně nevztahuje k zadanému tématu, reflektuje zcela jiné téma; </w:t>
      </w:r>
    </w:p>
    <w:p w14:paraId="006EDF43" w14:textId="061F77A7" w:rsidR="008E01EB" w:rsidRPr="0088236E" w:rsidRDefault="008E01EB" w:rsidP="0088236E">
      <w:pPr>
        <w:pStyle w:val="Default"/>
        <w:numPr>
          <w:ilvl w:val="0"/>
          <w:numId w:val="8"/>
        </w:numPr>
        <w:jc w:val="both"/>
      </w:pPr>
      <w:r w:rsidRPr="0088236E">
        <w:t xml:space="preserve">písemná práce nesplňuje požadavky na dílčí kritérium 1B: text prokazatelně nevykazuje charakteristiky zadaného útvaru a reaguje na jiné vymezení komunikační situace; </w:t>
      </w:r>
    </w:p>
    <w:p w14:paraId="3877C71C" w14:textId="362D15D5" w:rsidR="008E01EB" w:rsidRPr="0088236E" w:rsidRDefault="008E01EB" w:rsidP="0088236E">
      <w:pPr>
        <w:pStyle w:val="Default"/>
        <w:numPr>
          <w:ilvl w:val="0"/>
          <w:numId w:val="8"/>
        </w:numPr>
        <w:jc w:val="both"/>
      </w:pPr>
      <w:r w:rsidRPr="0088236E">
        <w:t>písemná práce nesplňuje požadavky na stanovený minimální rozsah: text nesplňuje požadova</w:t>
      </w:r>
      <w:r w:rsidR="00FB31DE" w:rsidRPr="0088236E">
        <w:t>ný rozsah slov (tj. 250 slov).</w:t>
      </w:r>
      <w:r w:rsidRPr="0088236E">
        <w:t xml:space="preserve"> </w:t>
      </w:r>
    </w:p>
    <w:p w14:paraId="661E58BC" w14:textId="77777777" w:rsidR="008E01EB" w:rsidRPr="0088236E" w:rsidRDefault="008E01EB" w:rsidP="0088236E">
      <w:pPr>
        <w:pStyle w:val="Default"/>
        <w:jc w:val="both"/>
      </w:pPr>
    </w:p>
    <w:p w14:paraId="353F0841" w14:textId="36CC6AB8" w:rsidR="00FB31DE" w:rsidRPr="0088236E" w:rsidRDefault="008E01EB" w:rsidP="0088236E">
      <w:pPr>
        <w:pStyle w:val="Default"/>
        <w:jc w:val="both"/>
      </w:pPr>
      <w:r w:rsidRPr="0088236E">
        <w:t xml:space="preserve">Předmětem hodnocení je pouze autorský text žáka. Text prokazatelně převzatý z dostupného zdroje se nezapočítává do celkového rozsahu písemné práce, a není tedy předmětem hodnocení. </w:t>
      </w:r>
    </w:p>
    <w:p w14:paraId="5B26DFFF" w14:textId="7466BAE9" w:rsidR="00006B8D" w:rsidRDefault="00006B8D" w:rsidP="0088236E">
      <w:pPr>
        <w:pStyle w:val="Default"/>
        <w:jc w:val="both"/>
      </w:pPr>
    </w:p>
    <w:p w14:paraId="241D60C0" w14:textId="27390270" w:rsidR="00006B8D" w:rsidRDefault="00006B8D" w:rsidP="0088236E">
      <w:pPr>
        <w:pStyle w:val="Default"/>
        <w:jc w:val="both"/>
      </w:pPr>
      <w:r>
        <w:t>Písemné práce žáků s PUP (přiznaným uzpůsobením podmínek)</w:t>
      </w:r>
      <w:r w:rsidR="0088236E">
        <w:t xml:space="preserve"> budou hodnoceny</w:t>
      </w:r>
      <w:r>
        <w:t xml:space="preserve"> na základě doporučení příslušného školského poradenského pracoviště</w:t>
      </w:r>
      <w:r w:rsidR="000F7FAF">
        <w:t>. Podle těchto doporučení bude navýšen ča</w:t>
      </w:r>
      <w:r>
        <w:t>s</w:t>
      </w:r>
      <w:r w:rsidR="000F7FAF">
        <w:t xml:space="preserve">, případně </w:t>
      </w:r>
      <w:r>
        <w:t xml:space="preserve">nebudou penalizovány </w:t>
      </w:r>
      <w:r w:rsidR="00510428">
        <w:t xml:space="preserve">tzv. </w:t>
      </w:r>
      <w:r>
        <w:t>tolerované jevy</w:t>
      </w:r>
      <w:r w:rsidR="000F7FAF">
        <w:t>. Dále mohou být případně povoleny další pomůcky (notebook) či přítomnost asistenta pedagoga</w:t>
      </w:r>
      <w:r w:rsidR="00510428"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31"/>
        <w:gridCol w:w="1249"/>
      </w:tblGrid>
      <w:tr w:rsidR="00FB31DE" w14:paraId="380637ED" w14:textId="77777777">
        <w:trPr>
          <w:gridAfter w:val="1"/>
          <w:wAfter w:w="1249" w:type="dxa"/>
          <w:trHeight w:val="99"/>
        </w:trPr>
        <w:tc>
          <w:tcPr>
            <w:tcW w:w="7931" w:type="dxa"/>
          </w:tcPr>
          <w:p w14:paraId="36614CE4" w14:textId="77777777" w:rsidR="00FB31DE" w:rsidRDefault="00FB31DE" w:rsidP="0088236E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208A9A6" w14:textId="77777777" w:rsidR="00956920" w:rsidRDefault="00956920" w:rsidP="0088236E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DB37117" w14:textId="4DCFA563" w:rsidR="00956920" w:rsidRDefault="00956920" w:rsidP="0088236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31DE" w14:paraId="46D8D7AD" w14:textId="77777777" w:rsidTr="0080353F">
        <w:trPr>
          <w:trHeight w:val="99"/>
        </w:trPr>
        <w:tc>
          <w:tcPr>
            <w:tcW w:w="9180" w:type="dxa"/>
            <w:gridSpan w:val="2"/>
          </w:tcPr>
          <w:p w14:paraId="54C04FC5" w14:textId="0BD82A2F" w:rsidR="0067272A" w:rsidRPr="0088236E" w:rsidRDefault="00182861" w:rsidP="00656542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B) </w:t>
            </w:r>
            <w:r w:rsidR="0067272A" w:rsidRPr="0088236E">
              <w:rPr>
                <w:b/>
                <w:sz w:val="28"/>
                <w:szCs w:val="28"/>
              </w:rPr>
              <w:t xml:space="preserve">KRITÉRIA HODNOCENÍ </w:t>
            </w:r>
            <w:r w:rsidR="0067272A">
              <w:rPr>
                <w:b/>
                <w:sz w:val="28"/>
                <w:szCs w:val="28"/>
              </w:rPr>
              <w:t>ÚSTNÍ ZKOUŠKY</w:t>
            </w:r>
            <w:r w:rsidR="0067272A" w:rsidRPr="0088236E">
              <w:rPr>
                <w:b/>
                <w:sz w:val="28"/>
                <w:szCs w:val="28"/>
              </w:rPr>
              <w:t xml:space="preserve"> Z ČESKÉHO JAZYKA A LITERATURY</w:t>
            </w:r>
          </w:p>
          <w:p w14:paraId="65BDA187" w14:textId="018F91E9" w:rsidR="00040E53" w:rsidRDefault="00040E53" w:rsidP="00656542">
            <w:pPr>
              <w:pStyle w:val="Default"/>
              <w:jc w:val="both"/>
            </w:pPr>
            <w:r>
              <w:t xml:space="preserve">Pro ústní zkoušku z českého jazyka a literatury určí ředitel školy maturitní seznam nejméně 60 literárních děl. Maturitní seznam literárních děl a kritéria jsou platná i pro opravnou zkoušku a náhradní zkoušku. </w:t>
            </w:r>
          </w:p>
          <w:p w14:paraId="2CA3913B" w14:textId="19C283BE" w:rsidR="00040E53" w:rsidRDefault="00040E53" w:rsidP="00656542">
            <w:pPr>
              <w:pStyle w:val="Default"/>
              <w:jc w:val="both"/>
            </w:pPr>
            <w:r>
              <w:t>Z maturitního seznamu literárních děl a v souladu s kritérii podle odstavce 1 žák připraví vlastní seznam literárních děl v počtu 20 literárních děl. Žák odevzdá seznam do 31. března roku, v němž se maturitní zkouška koná, pro jarní zkušební období a do 30. června roku, v němž se maturitní zkouška koná, pro podzimní zkušební období.</w:t>
            </w:r>
          </w:p>
          <w:p w14:paraId="53619041" w14:textId="77777777" w:rsidR="00040E53" w:rsidRDefault="00040E53" w:rsidP="00656542">
            <w:pPr>
              <w:pStyle w:val="Default"/>
              <w:jc w:val="both"/>
            </w:pPr>
            <w:r>
              <w:t>Ústní zkouška se uskutečňuje formou řízeného rozhovoru s využitím pracovního listu obsahujícího úryvek nebo úryvky z konkrétního literárního díla. Součástí pracovního listu je i zadání ověřující znalosti a dovednosti žáka vztahující se k učivu o jazyce a slohu.</w:t>
            </w:r>
          </w:p>
          <w:p w14:paraId="52229F42" w14:textId="53E75D47" w:rsidR="00B2472A" w:rsidRDefault="00040E53" w:rsidP="00656542">
            <w:pPr>
              <w:pStyle w:val="Default"/>
              <w:jc w:val="both"/>
            </w:pPr>
            <w:r>
              <w:t>Bezprostředně před zahájením přípravy k ústní zkoušce si žák vylosuje číslo pracovního listu. Příprava k ústní zkoušce trvá 20 minut. Ústní zkouška trvá nejdéle 15 minut. V jednom dni nelze losovat dvakrát pracovní list ke stejnému literárnímu dílu. Neodevzdá-li žák do určeného data vlastní seznam literárních děl, losuje si u zkoušky z pracovních listů ke všem dílům maturitního seznamu literárních děl.</w:t>
            </w:r>
          </w:p>
          <w:p w14:paraId="5F6C5DFD" w14:textId="77777777" w:rsidR="00040E53" w:rsidRDefault="00040E53" w:rsidP="00656542">
            <w:pPr>
              <w:pStyle w:val="Default"/>
              <w:jc w:val="both"/>
            </w:pPr>
          </w:p>
          <w:p w14:paraId="56AC0384" w14:textId="77777777" w:rsidR="00040E53" w:rsidRDefault="00040E53" w:rsidP="00656542">
            <w:pPr>
              <w:pStyle w:val="Default"/>
              <w:jc w:val="both"/>
            </w:pPr>
          </w:p>
          <w:p w14:paraId="7B310834" w14:textId="5B5E95F7" w:rsidR="00656542" w:rsidRPr="0088236E" w:rsidRDefault="00656542" w:rsidP="00656542">
            <w:pPr>
              <w:pStyle w:val="Default"/>
              <w:jc w:val="both"/>
            </w:pPr>
            <w:r w:rsidRPr="0088236E">
              <w:t xml:space="preserve">Dílčí zkouška konaná formou </w:t>
            </w:r>
            <w:r>
              <w:t>ústní zkoušky (ÚZ</w:t>
            </w:r>
            <w:r w:rsidRPr="0088236E">
              <w:t>) ze zkušebního předmětu Č</w:t>
            </w:r>
            <w:r>
              <w:t>eský jazyk a literatura (ČJL)</w:t>
            </w:r>
            <w:r w:rsidRPr="0088236E">
              <w:t xml:space="preserve"> bude </w:t>
            </w:r>
            <w:r w:rsidR="00B2472A">
              <w:t xml:space="preserve">opět </w:t>
            </w:r>
            <w:r w:rsidRPr="0088236E">
              <w:t>hodnocena v plné shodě s původními kritérii CERMATu</w:t>
            </w:r>
            <w:r w:rsidR="00F86200">
              <w:t xml:space="preserve"> (viz Příloha 2)</w:t>
            </w:r>
            <w:r w:rsidRPr="0088236E">
              <w:t>:</w:t>
            </w:r>
          </w:p>
          <w:p w14:paraId="0E2A7BAA" w14:textId="77777777" w:rsidR="00656542" w:rsidRDefault="00656542" w:rsidP="00656542">
            <w:pPr>
              <w:pStyle w:val="Default"/>
              <w:jc w:val="both"/>
            </w:pPr>
            <w:r>
              <w:t>Ústní zkouška bude hodnocena</w:t>
            </w:r>
            <w:r w:rsidR="00182861">
              <w:t xml:space="preserve"> v níže uvedených 4 kritériích, výsledné hodnocení ústní zkoušky je součtem udělených bodů za jednotlivá kritéria. </w:t>
            </w:r>
          </w:p>
          <w:p w14:paraId="727D5E5B" w14:textId="13C8E883" w:rsidR="00FE1B3F" w:rsidRDefault="00336E69" w:rsidP="00FE1B3F">
            <w:pPr>
              <w:pStyle w:val="Default"/>
              <w:jc w:val="both"/>
            </w:pPr>
            <w:r>
              <w:t>První a třetí kritérium jsou dále rozčleněna</w:t>
            </w:r>
            <w:r w:rsidR="00FE1B3F">
              <w:t xml:space="preserve"> na dílčí kritéria. Každé kritérium, resp. dílčí kritérium je hodnoceno na bodové škále 0</w:t>
            </w:r>
            <w:r>
              <w:t xml:space="preserve"> </w:t>
            </w:r>
            <w:r w:rsidR="00FE1B3F">
              <w:t>–</w:t>
            </w:r>
            <w:r>
              <w:t xml:space="preserve"> </w:t>
            </w:r>
            <w:r w:rsidR="00FE1B3F">
              <w:t>1</w:t>
            </w:r>
            <w:r>
              <w:t xml:space="preserve"> </w:t>
            </w:r>
            <w:r w:rsidR="00FE1B3F">
              <w:t>–</w:t>
            </w:r>
            <w:r>
              <w:t xml:space="preserve"> </w:t>
            </w:r>
            <w:r w:rsidR="00FE1B3F">
              <w:t>2</w:t>
            </w:r>
            <w:r>
              <w:t xml:space="preserve"> </w:t>
            </w:r>
            <w:r w:rsidR="00FE1B3F">
              <w:t>–</w:t>
            </w:r>
            <w:r>
              <w:t xml:space="preserve"> </w:t>
            </w:r>
            <w:r w:rsidR="00FE1B3F">
              <w:t>3</w:t>
            </w:r>
            <w:r>
              <w:t xml:space="preserve"> </w:t>
            </w:r>
            <w:r w:rsidR="00FE1B3F">
              <w:t>–</w:t>
            </w:r>
            <w:r>
              <w:t xml:space="preserve"> </w:t>
            </w:r>
            <w:r w:rsidR="00FE1B3F">
              <w:t xml:space="preserve">4. </w:t>
            </w:r>
          </w:p>
          <w:p w14:paraId="01973FF1" w14:textId="77777777" w:rsidR="00B2472A" w:rsidRDefault="00B2472A" w:rsidP="00656542">
            <w:pPr>
              <w:pStyle w:val="Default"/>
              <w:jc w:val="both"/>
              <w:rPr>
                <w:b/>
              </w:rPr>
            </w:pPr>
          </w:p>
          <w:p w14:paraId="66949B65" w14:textId="3B3F2C67" w:rsidR="00656542" w:rsidRPr="00656542" w:rsidRDefault="00182861" w:rsidP="00656542">
            <w:pPr>
              <w:pStyle w:val="Default"/>
              <w:jc w:val="both"/>
              <w:rPr>
                <w:b/>
              </w:rPr>
            </w:pPr>
            <w:r w:rsidRPr="00656542">
              <w:rPr>
                <w:b/>
              </w:rPr>
              <w:t xml:space="preserve">1. Analýza uměleckého textu </w:t>
            </w:r>
          </w:p>
          <w:p w14:paraId="03D01B10" w14:textId="77777777" w:rsidR="00656542" w:rsidRDefault="00182861" w:rsidP="00656542">
            <w:pPr>
              <w:pStyle w:val="Default"/>
              <w:jc w:val="both"/>
            </w:pPr>
            <w:r w:rsidRPr="00FE1B3F">
              <w:rPr>
                <w:b/>
              </w:rPr>
              <w:t>I. část:</w:t>
            </w:r>
            <w:r>
              <w:t xml:space="preserve"> téma a motiv, časoprostor, kompoziční výstavba, literární druh a žánr </w:t>
            </w:r>
          </w:p>
          <w:p w14:paraId="73DAB959" w14:textId="77777777" w:rsidR="00656542" w:rsidRDefault="00182861" w:rsidP="00656542">
            <w:pPr>
              <w:pStyle w:val="Default"/>
              <w:jc w:val="both"/>
            </w:pPr>
            <w:r w:rsidRPr="00FE1B3F">
              <w:rPr>
                <w:b/>
              </w:rPr>
              <w:lastRenderedPageBreak/>
              <w:t>II. část:</w:t>
            </w:r>
            <w:r>
              <w:t xml:space="preserve"> vypravěč / lyrický subjekt, postava, vyprávěcí způsoby, typy promluv, veršová výstavba </w:t>
            </w:r>
          </w:p>
          <w:p w14:paraId="50B64755" w14:textId="77777777" w:rsidR="00656542" w:rsidRDefault="00182861" w:rsidP="00656542">
            <w:pPr>
              <w:pStyle w:val="Default"/>
              <w:jc w:val="both"/>
            </w:pPr>
            <w:r w:rsidRPr="00FE1B3F">
              <w:rPr>
                <w:b/>
              </w:rPr>
              <w:t>III. část:</w:t>
            </w:r>
            <w:r>
              <w:t xml:space="preserve"> jazykové prostředky </w:t>
            </w:r>
          </w:p>
          <w:p w14:paraId="7D2A70D6" w14:textId="5E207603" w:rsidR="00656542" w:rsidRDefault="00182861" w:rsidP="00656542">
            <w:pPr>
              <w:pStyle w:val="Default"/>
              <w:jc w:val="both"/>
            </w:pPr>
            <w:r>
              <w:t xml:space="preserve">Maximální počet bodů </w:t>
            </w:r>
            <w:r w:rsidR="00336E69">
              <w:t xml:space="preserve">je </w:t>
            </w:r>
            <w:r w:rsidR="00656542">
              <w:t>12</w:t>
            </w:r>
            <w:r>
              <w:t>, minimální dosaž</w:t>
            </w:r>
            <w:r w:rsidR="00B2472A">
              <w:t>ený p</w:t>
            </w:r>
            <w:r>
              <w:t xml:space="preserve">očet </w:t>
            </w:r>
            <w:r w:rsidR="00336E69">
              <w:t xml:space="preserve">musí činit </w:t>
            </w:r>
            <w:r>
              <w:t xml:space="preserve">3 body. </w:t>
            </w:r>
          </w:p>
          <w:p w14:paraId="14E16470" w14:textId="77777777" w:rsidR="00B2472A" w:rsidRDefault="00B2472A" w:rsidP="00656542">
            <w:pPr>
              <w:pStyle w:val="Default"/>
              <w:jc w:val="both"/>
            </w:pPr>
          </w:p>
          <w:p w14:paraId="5343D340" w14:textId="77777777" w:rsidR="00656542" w:rsidRDefault="00182861" w:rsidP="00656542">
            <w:pPr>
              <w:pStyle w:val="Default"/>
              <w:jc w:val="both"/>
            </w:pPr>
            <w:r w:rsidRPr="00656542">
              <w:rPr>
                <w:b/>
              </w:rPr>
              <w:t>2. Literárněhistorický kontext literárního díla</w:t>
            </w:r>
            <w:r>
              <w:t xml:space="preserve"> </w:t>
            </w:r>
          </w:p>
          <w:p w14:paraId="69DE14DC" w14:textId="2260842B" w:rsidR="00656542" w:rsidRDefault="00336E69" w:rsidP="00656542">
            <w:pPr>
              <w:pStyle w:val="Default"/>
              <w:jc w:val="both"/>
            </w:pPr>
            <w:r>
              <w:t>Maximální počet bodů j</w:t>
            </w:r>
            <w:r w:rsidR="00BF2FF9">
              <w:t>e</w:t>
            </w:r>
            <w:r w:rsidR="00182861">
              <w:t xml:space="preserve"> </w:t>
            </w:r>
            <w:r w:rsidR="00656542">
              <w:t>4</w:t>
            </w:r>
            <w:r w:rsidR="00182861">
              <w:t xml:space="preserve">. </w:t>
            </w:r>
          </w:p>
          <w:p w14:paraId="4504C9FE" w14:textId="77777777" w:rsidR="00B2472A" w:rsidRDefault="00B2472A" w:rsidP="00656542">
            <w:pPr>
              <w:pStyle w:val="Default"/>
              <w:jc w:val="both"/>
            </w:pPr>
          </w:p>
          <w:p w14:paraId="6618A894" w14:textId="43AA544E" w:rsidR="00B2472A" w:rsidRDefault="00B2472A" w:rsidP="00656542">
            <w:pPr>
              <w:pStyle w:val="Default"/>
              <w:jc w:val="both"/>
            </w:pPr>
            <w:r>
              <w:t xml:space="preserve">Minimální dosažený součet </w:t>
            </w:r>
            <w:r w:rsidR="00336E69">
              <w:t xml:space="preserve">bodů </w:t>
            </w:r>
            <w:r>
              <w:t>v </w:t>
            </w:r>
            <w:r w:rsidRPr="00FE1B3F">
              <w:rPr>
                <w:b/>
              </w:rPr>
              <w:t>kritériích 1. a 2.</w:t>
            </w:r>
            <w:r>
              <w:t xml:space="preserve"> musí činit 4 body.</w:t>
            </w:r>
          </w:p>
          <w:p w14:paraId="603BAF1C" w14:textId="77777777" w:rsidR="00B2472A" w:rsidRDefault="00B2472A" w:rsidP="00656542">
            <w:pPr>
              <w:pStyle w:val="Default"/>
              <w:jc w:val="both"/>
              <w:rPr>
                <w:b/>
              </w:rPr>
            </w:pPr>
          </w:p>
          <w:p w14:paraId="494FA775" w14:textId="598BB8C1" w:rsidR="00656542" w:rsidRDefault="00182861" w:rsidP="00656542">
            <w:pPr>
              <w:pStyle w:val="Default"/>
              <w:jc w:val="both"/>
            </w:pPr>
            <w:r w:rsidRPr="00656542">
              <w:rPr>
                <w:b/>
              </w:rPr>
              <w:t>3. Analýza neuměleckého textu</w:t>
            </w:r>
            <w:r>
              <w:t xml:space="preserve"> </w:t>
            </w:r>
          </w:p>
          <w:p w14:paraId="6DE0E202" w14:textId="3F4F4F1C" w:rsidR="00656542" w:rsidRDefault="00182861" w:rsidP="00656542">
            <w:pPr>
              <w:pStyle w:val="Default"/>
              <w:jc w:val="both"/>
            </w:pPr>
            <w:r w:rsidRPr="00FE1B3F">
              <w:rPr>
                <w:b/>
              </w:rPr>
              <w:t>I. část:</w:t>
            </w:r>
            <w:r>
              <w:t xml:space="preserve"> p</w:t>
            </w:r>
            <w:r w:rsidR="00B2472A">
              <w:t>orozumění textu, charakter</w:t>
            </w:r>
            <w:r>
              <w:t xml:space="preserve"> komunikační situace </w:t>
            </w:r>
          </w:p>
          <w:p w14:paraId="1AB37DE8" w14:textId="040C87C4" w:rsidR="00B2472A" w:rsidRDefault="00B2472A" w:rsidP="00656542">
            <w:pPr>
              <w:pStyle w:val="Default"/>
              <w:jc w:val="both"/>
            </w:pPr>
            <w:r w:rsidRPr="00FE1B3F">
              <w:rPr>
                <w:b/>
              </w:rPr>
              <w:t>II. část:</w:t>
            </w:r>
            <w:r>
              <w:t xml:space="preserve"> funkční stylové</w:t>
            </w:r>
            <w:r w:rsidR="00182861">
              <w:t xml:space="preserve"> charakteristiky textu, </w:t>
            </w:r>
            <w:r>
              <w:t xml:space="preserve">kompozice, </w:t>
            </w:r>
            <w:r w:rsidR="00182861">
              <w:t>jazykové p</w:t>
            </w:r>
            <w:r w:rsidR="00336E69">
              <w:t xml:space="preserve">rostředky Maximální </w:t>
            </w:r>
            <w:r w:rsidR="00182861">
              <w:t xml:space="preserve">počet bodů </w:t>
            </w:r>
            <w:r w:rsidR="00FE1B3F">
              <w:t xml:space="preserve">je </w:t>
            </w:r>
            <w:r>
              <w:t>8.</w:t>
            </w:r>
            <w:r w:rsidR="00182861">
              <w:t xml:space="preserve"> </w:t>
            </w:r>
          </w:p>
          <w:p w14:paraId="43F7C7C5" w14:textId="77777777" w:rsidR="00B2472A" w:rsidRDefault="00B2472A" w:rsidP="00656542">
            <w:pPr>
              <w:pStyle w:val="Default"/>
              <w:jc w:val="both"/>
            </w:pPr>
          </w:p>
          <w:p w14:paraId="1D80C425" w14:textId="77777777" w:rsidR="00040E53" w:rsidRDefault="00182861" w:rsidP="00336E69">
            <w:pPr>
              <w:pStyle w:val="Default"/>
              <w:jc w:val="both"/>
            </w:pPr>
            <w:r w:rsidRPr="00B2472A">
              <w:rPr>
                <w:b/>
              </w:rPr>
              <w:t>4. Výpověď v souladu s jazykovými normami a se zásadami jazykové kultury</w:t>
            </w:r>
            <w:r>
              <w:t xml:space="preserve"> </w:t>
            </w:r>
          </w:p>
          <w:p w14:paraId="05DABED5" w14:textId="5B711D60" w:rsidR="00336E69" w:rsidRDefault="00336E69" w:rsidP="00336E69">
            <w:pPr>
              <w:pStyle w:val="Default"/>
              <w:jc w:val="both"/>
            </w:pPr>
            <w:r>
              <w:t xml:space="preserve">Maximální počet bodů </w:t>
            </w:r>
            <w:r w:rsidR="00BF2FF9">
              <w:t>je</w:t>
            </w:r>
            <w:r>
              <w:t xml:space="preserve"> 4. </w:t>
            </w:r>
          </w:p>
          <w:p w14:paraId="099CCFA3" w14:textId="309D19B0" w:rsidR="00B2472A" w:rsidRDefault="00336E69" w:rsidP="00336E69">
            <w:pPr>
              <w:pStyle w:val="Default"/>
              <w:jc w:val="both"/>
            </w:pPr>
            <w:r>
              <w:t xml:space="preserve"> </w:t>
            </w:r>
          </w:p>
          <w:p w14:paraId="3A391749" w14:textId="77777777" w:rsidR="00B2472A" w:rsidRDefault="00B2472A" w:rsidP="00656542">
            <w:pPr>
              <w:pStyle w:val="Default"/>
              <w:jc w:val="both"/>
            </w:pPr>
          </w:p>
          <w:p w14:paraId="4B02115F" w14:textId="7E96F2AC" w:rsidR="00FE1B3F" w:rsidRDefault="00182861" w:rsidP="00656542">
            <w:pPr>
              <w:pStyle w:val="Default"/>
              <w:jc w:val="both"/>
            </w:pPr>
            <w:r>
              <w:t>Časový limit daný jednotlivým částem ústní zkoušky je následující: analýza uměleckého textu</w:t>
            </w:r>
            <w:r w:rsidR="00FE1B3F">
              <w:t xml:space="preserve"> a</w:t>
            </w:r>
            <w:r>
              <w:t xml:space="preserve"> </w:t>
            </w:r>
            <w:r w:rsidR="00FE1B3F">
              <w:t>literárněhistorický kontext 10</w:t>
            </w:r>
            <w:r>
              <w:t xml:space="preserve"> minut,</w:t>
            </w:r>
            <w:r w:rsidR="00FE1B3F">
              <w:t xml:space="preserve"> a</w:t>
            </w:r>
            <w:r>
              <w:t xml:space="preserve">nalýza neuměleckého textu </w:t>
            </w:r>
            <w:r w:rsidR="00FE1B3F">
              <w:t>5 minut</w:t>
            </w:r>
            <w:r>
              <w:t xml:space="preserve">. </w:t>
            </w:r>
          </w:p>
          <w:p w14:paraId="7FE8AE96" w14:textId="77777777" w:rsidR="00956920" w:rsidRDefault="00956920" w:rsidP="00656542">
            <w:pPr>
              <w:pStyle w:val="Default"/>
              <w:jc w:val="both"/>
            </w:pPr>
          </w:p>
          <w:p w14:paraId="14EB054B" w14:textId="77777777" w:rsidR="00336E69" w:rsidRDefault="00182861" w:rsidP="00336E69">
            <w:pPr>
              <w:pStyle w:val="Default"/>
              <w:numPr>
                <w:ilvl w:val="0"/>
                <w:numId w:val="9"/>
              </w:numPr>
              <w:jc w:val="both"/>
            </w:pPr>
            <w:r>
              <w:t xml:space="preserve">Maximální dosažitelný počet bodů je celkově v ústní zkoušce </w:t>
            </w:r>
            <w:r w:rsidR="00FE1B3F">
              <w:t>28</w:t>
            </w:r>
            <w:r>
              <w:t xml:space="preserve"> bodů.</w:t>
            </w:r>
          </w:p>
          <w:p w14:paraId="572684F9" w14:textId="316EF5F0" w:rsidR="00FE1B3F" w:rsidRDefault="00182861" w:rsidP="00336E69">
            <w:pPr>
              <w:pStyle w:val="Default"/>
              <w:numPr>
                <w:ilvl w:val="0"/>
                <w:numId w:val="9"/>
              </w:numPr>
              <w:jc w:val="both"/>
            </w:pPr>
            <w:r>
              <w:t xml:space="preserve">Minimální dosažená hranice úspěšnosti v ústní zkoušce je 13 bodů. </w:t>
            </w:r>
          </w:p>
          <w:p w14:paraId="3EA1814E" w14:textId="77777777" w:rsidR="00336E69" w:rsidRDefault="00182861" w:rsidP="00336E69">
            <w:pPr>
              <w:pStyle w:val="Default"/>
              <w:numPr>
                <w:ilvl w:val="0"/>
                <w:numId w:val="9"/>
              </w:numPr>
              <w:jc w:val="both"/>
            </w:pPr>
            <w:r>
              <w:t xml:space="preserve">Při počtu bodů 12 žák neuspěl. </w:t>
            </w:r>
          </w:p>
          <w:p w14:paraId="489185E6" w14:textId="77777777" w:rsidR="00336E69" w:rsidRDefault="00182861" w:rsidP="00336E69">
            <w:pPr>
              <w:pStyle w:val="Default"/>
              <w:numPr>
                <w:ilvl w:val="0"/>
                <w:numId w:val="9"/>
              </w:numPr>
              <w:jc w:val="both"/>
            </w:pPr>
            <w:r>
              <w:t xml:space="preserve">Při obdržení méně než 3 bodů v analýze uměleckého textu žák u ústní zkoušky z českého jazyka neuspěl. </w:t>
            </w:r>
          </w:p>
          <w:p w14:paraId="55059479" w14:textId="43B14FEF" w:rsidR="00FE1B3F" w:rsidRDefault="00182861" w:rsidP="00336E69">
            <w:pPr>
              <w:pStyle w:val="Default"/>
              <w:numPr>
                <w:ilvl w:val="0"/>
                <w:numId w:val="9"/>
              </w:numPr>
              <w:jc w:val="both"/>
            </w:pPr>
            <w:r>
              <w:t xml:space="preserve">Při obdržení méně než </w:t>
            </w:r>
            <w:r w:rsidR="00FE1B3F">
              <w:t>4</w:t>
            </w:r>
            <w:r>
              <w:t xml:space="preserve"> bodů v analýze uměleckého textu </w:t>
            </w:r>
            <w:r w:rsidR="00FE1B3F">
              <w:t>a l</w:t>
            </w:r>
            <w:r w:rsidR="00336E69">
              <w:t>iterárněhistorickém</w:t>
            </w:r>
            <w:r w:rsidR="00FE1B3F" w:rsidRPr="00FE1B3F">
              <w:t xml:space="preserve"> kontext </w:t>
            </w:r>
            <w:r w:rsidR="00336E69">
              <w:t xml:space="preserve">u </w:t>
            </w:r>
            <w:r w:rsidR="00FE1B3F" w:rsidRPr="00FE1B3F">
              <w:t>literárního díla</w:t>
            </w:r>
            <w:r w:rsidR="00FE1B3F">
              <w:t xml:space="preserve"> </w:t>
            </w:r>
            <w:r>
              <w:t xml:space="preserve">žák u ústní zkoušky z českého jazyka neuspěl. </w:t>
            </w:r>
          </w:p>
          <w:p w14:paraId="5A50E6E9" w14:textId="77777777" w:rsidR="00FE1B3F" w:rsidRDefault="00FE1B3F" w:rsidP="00656542">
            <w:pPr>
              <w:pStyle w:val="Default"/>
              <w:jc w:val="both"/>
            </w:pPr>
          </w:p>
          <w:p w14:paraId="04BE2CE8" w14:textId="77777777" w:rsidR="00FE1B3F" w:rsidRDefault="00182861" w:rsidP="00656542">
            <w:pPr>
              <w:pStyle w:val="Default"/>
              <w:jc w:val="both"/>
            </w:pPr>
            <w:r w:rsidRPr="00FE1B3F">
              <w:rPr>
                <w:b/>
              </w:rPr>
              <w:t>Celkové hodnocení profilové zkoušky z českého jazyka a literatury</w:t>
            </w:r>
            <w:r>
              <w:t xml:space="preserve"> </w:t>
            </w:r>
          </w:p>
          <w:p w14:paraId="70FE6EF1" w14:textId="77777777" w:rsidR="00956920" w:rsidRDefault="00182861" w:rsidP="00656542">
            <w:pPr>
              <w:pStyle w:val="Default"/>
              <w:jc w:val="both"/>
            </w:pPr>
            <w:r>
              <w:t xml:space="preserve">Poměr písemné a ústní části maturitní zkoušky z českého jazyka je: </w:t>
            </w:r>
            <w:r w:rsidR="00956920">
              <w:t xml:space="preserve"> </w:t>
            </w:r>
          </w:p>
          <w:p w14:paraId="7CC4754A" w14:textId="05538ABF" w:rsidR="00FE1B3F" w:rsidRDefault="00182861" w:rsidP="00656542">
            <w:pPr>
              <w:pStyle w:val="Default"/>
              <w:jc w:val="both"/>
            </w:pPr>
            <w:r>
              <w:t xml:space="preserve">40% písemná část maturitní zkoušky a 60% ústní část maturitní zkoušky. </w:t>
            </w:r>
          </w:p>
          <w:p w14:paraId="640DCA1B" w14:textId="77777777" w:rsidR="00956920" w:rsidRDefault="00956920" w:rsidP="00656542">
            <w:pPr>
              <w:pStyle w:val="Default"/>
              <w:jc w:val="both"/>
            </w:pPr>
          </w:p>
          <w:p w14:paraId="52449EBC" w14:textId="6BF2FE2C" w:rsidR="00336E69" w:rsidRDefault="00182861" w:rsidP="00656542">
            <w:pPr>
              <w:pStyle w:val="Default"/>
              <w:jc w:val="both"/>
            </w:pPr>
            <w:r>
              <w:t>Žák zkoušku úspěšně, pokud úspěšně vyk</w:t>
            </w:r>
            <w:r w:rsidR="00FE1B3F">
              <w:t>oná všechny části dané zkoušky.</w:t>
            </w:r>
          </w:p>
          <w:p w14:paraId="3966DC4A" w14:textId="77777777" w:rsidR="00956920" w:rsidRDefault="00956920" w:rsidP="00656542">
            <w:pPr>
              <w:pStyle w:val="Default"/>
              <w:jc w:val="both"/>
            </w:pPr>
          </w:p>
          <w:p w14:paraId="7E615D8E" w14:textId="39B46DF2" w:rsidR="00956920" w:rsidRDefault="00182861" w:rsidP="00656542">
            <w:pPr>
              <w:pStyle w:val="Default"/>
              <w:jc w:val="both"/>
            </w:pPr>
            <w:r>
              <w:t xml:space="preserve">Bodová hodnocení písemné a ústní části se sečtou, maximálně je tedy možné získat za obě části </w:t>
            </w:r>
            <w:r w:rsidR="00956920">
              <w:t>58</w:t>
            </w:r>
            <w:r>
              <w:t xml:space="preserve"> bodů. Počet bodů, který žák získá, se převede na </w:t>
            </w:r>
            <w:r w:rsidR="00956920">
              <w:t>vážené procent</w:t>
            </w:r>
            <w:r w:rsidR="00F605A5">
              <w:t>n</w:t>
            </w:r>
            <w:r w:rsidR="00956920">
              <w:t>í skóre</w:t>
            </w:r>
            <w:r>
              <w:t xml:space="preserve">. Získaný počet procent se převede na známku dle tabulky: </w:t>
            </w:r>
          </w:p>
          <w:p w14:paraId="0B31CF43" w14:textId="77777777" w:rsidR="00F605A5" w:rsidRDefault="00F605A5" w:rsidP="00B22586">
            <w:pPr>
              <w:pStyle w:val="Default"/>
              <w:jc w:val="both"/>
            </w:pPr>
          </w:p>
          <w:p w14:paraId="37C25C9D" w14:textId="71000934" w:rsidR="00956920" w:rsidRDefault="00956920" w:rsidP="00B22586">
            <w:pPr>
              <w:pStyle w:val="Default"/>
              <w:jc w:val="both"/>
            </w:pPr>
            <w:r>
              <w:t>počet získaných procent     klasifikační stupnice</w:t>
            </w:r>
          </w:p>
          <w:p w14:paraId="457F308A" w14:textId="43B60EDC" w:rsidR="00956920" w:rsidRDefault="00182861" w:rsidP="00B22586">
            <w:pPr>
              <w:pStyle w:val="Default"/>
              <w:jc w:val="both"/>
            </w:pPr>
            <w:r>
              <w:t>100</w:t>
            </w:r>
            <w:r w:rsidR="00BF2FF9">
              <w:t xml:space="preserve"> </w:t>
            </w:r>
            <w:r>
              <w:t>-</w:t>
            </w:r>
            <w:r w:rsidR="00BF2FF9">
              <w:t xml:space="preserve"> </w:t>
            </w:r>
            <w:r>
              <w:t>88</w:t>
            </w:r>
            <w:r w:rsidR="00B22586">
              <w:t>%</w:t>
            </w:r>
            <w:r w:rsidR="0080353F">
              <w:t xml:space="preserve">                                   </w:t>
            </w:r>
            <w:r>
              <w:t>1</w:t>
            </w:r>
            <w:r w:rsidR="00F605A5">
              <w:t xml:space="preserve"> </w:t>
            </w:r>
            <w:r>
              <w:t xml:space="preserve">- výborný </w:t>
            </w:r>
          </w:p>
          <w:p w14:paraId="55EA54F8" w14:textId="5E5353CF" w:rsidR="00956920" w:rsidRDefault="00182861" w:rsidP="00B22586">
            <w:pPr>
              <w:pStyle w:val="Default"/>
              <w:jc w:val="both"/>
            </w:pPr>
            <w:r>
              <w:t>87</w:t>
            </w:r>
            <w:r w:rsidR="00BF2FF9">
              <w:t xml:space="preserve"> </w:t>
            </w:r>
            <w:r w:rsidR="00B22586">
              <w:t>–</w:t>
            </w:r>
            <w:r w:rsidR="00BF2FF9">
              <w:t xml:space="preserve"> </w:t>
            </w:r>
            <w:r>
              <w:t>74</w:t>
            </w:r>
            <w:r w:rsidR="00B22586">
              <w:t>%</w:t>
            </w:r>
            <w:r>
              <w:t xml:space="preserve"> </w:t>
            </w:r>
            <w:r w:rsidR="00956920">
              <w:t xml:space="preserve">     </w:t>
            </w:r>
            <w:r w:rsidR="0080353F">
              <w:t xml:space="preserve">                              </w:t>
            </w:r>
            <w:r>
              <w:t>2</w:t>
            </w:r>
            <w:r w:rsidR="00956920">
              <w:t xml:space="preserve"> </w:t>
            </w:r>
            <w:r>
              <w:t xml:space="preserve">- chvalitebný </w:t>
            </w:r>
          </w:p>
          <w:p w14:paraId="0D4305AB" w14:textId="106C9C1B" w:rsidR="00956920" w:rsidRDefault="00182861" w:rsidP="00B22586">
            <w:pPr>
              <w:pStyle w:val="Default"/>
              <w:jc w:val="both"/>
            </w:pPr>
            <w:r>
              <w:t>73</w:t>
            </w:r>
            <w:r w:rsidR="00BF2FF9">
              <w:t xml:space="preserve"> </w:t>
            </w:r>
            <w:r w:rsidR="00B22586">
              <w:t>–</w:t>
            </w:r>
            <w:r w:rsidR="00F605A5">
              <w:t xml:space="preserve"> </w:t>
            </w:r>
            <w:r>
              <w:t>59</w:t>
            </w:r>
            <w:r w:rsidR="00B22586">
              <w:t>%</w:t>
            </w:r>
            <w:r>
              <w:t xml:space="preserve"> </w:t>
            </w:r>
            <w:r w:rsidR="00956920">
              <w:t xml:space="preserve">     </w:t>
            </w:r>
            <w:r w:rsidR="0080353F">
              <w:t xml:space="preserve">                              </w:t>
            </w:r>
            <w:r>
              <w:t>3</w:t>
            </w:r>
            <w:r w:rsidR="00956920">
              <w:t xml:space="preserve"> </w:t>
            </w:r>
            <w:r>
              <w:t xml:space="preserve">- dobrý </w:t>
            </w:r>
          </w:p>
          <w:p w14:paraId="472219B8" w14:textId="647B26E1" w:rsidR="00956920" w:rsidRDefault="00182861" w:rsidP="00B22586">
            <w:pPr>
              <w:pStyle w:val="Default"/>
              <w:jc w:val="both"/>
            </w:pPr>
            <w:r>
              <w:t>58</w:t>
            </w:r>
            <w:r w:rsidR="00F605A5">
              <w:t xml:space="preserve"> </w:t>
            </w:r>
            <w:r w:rsidR="00B22586">
              <w:t>–</w:t>
            </w:r>
            <w:r w:rsidR="00F605A5">
              <w:t xml:space="preserve"> </w:t>
            </w:r>
            <w:r w:rsidR="00B22586">
              <w:t>44%</w:t>
            </w:r>
            <w:r w:rsidR="00956920">
              <w:t xml:space="preserve">                         </w:t>
            </w:r>
            <w:r w:rsidR="0080353F">
              <w:t xml:space="preserve">           </w:t>
            </w:r>
            <w:r>
              <w:t>4</w:t>
            </w:r>
            <w:r w:rsidR="00956920">
              <w:t xml:space="preserve"> </w:t>
            </w:r>
            <w:r>
              <w:t xml:space="preserve">- dostatečný </w:t>
            </w:r>
          </w:p>
          <w:p w14:paraId="23ACD948" w14:textId="7F1F4AA7" w:rsidR="00956920" w:rsidRDefault="00182861" w:rsidP="00B22586">
            <w:pPr>
              <w:pStyle w:val="Default"/>
              <w:jc w:val="both"/>
            </w:pPr>
            <w:r>
              <w:t>43</w:t>
            </w:r>
            <w:r w:rsidR="00F605A5">
              <w:t xml:space="preserve"> </w:t>
            </w:r>
            <w:r w:rsidR="00B22586">
              <w:t>–</w:t>
            </w:r>
            <w:r w:rsidR="00F605A5">
              <w:t xml:space="preserve"> </w:t>
            </w:r>
            <w:r>
              <w:t>0</w:t>
            </w:r>
            <w:r w:rsidR="00B22586">
              <w:t>%</w:t>
            </w:r>
            <w:r>
              <w:t xml:space="preserve"> </w:t>
            </w:r>
            <w:r w:rsidR="00956920">
              <w:t xml:space="preserve">        </w:t>
            </w:r>
            <w:r w:rsidR="0080353F">
              <w:t xml:space="preserve">                             </w:t>
            </w:r>
            <w:r w:rsidR="00B557D8">
              <w:t>5</w:t>
            </w:r>
            <w:r>
              <w:t xml:space="preserve">- nedostatečný </w:t>
            </w:r>
          </w:p>
          <w:p w14:paraId="7862BD46" w14:textId="77777777" w:rsidR="00956920" w:rsidRDefault="00956920" w:rsidP="00B22586">
            <w:pPr>
              <w:pStyle w:val="Default"/>
              <w:jc w:val="both"/>
            </w:pPr>
          </w:p>
          <w:p w14:paraId="4E387484" w14:textId="77777777" w:rsidR="00B22586" w:rsidRDefault="00182861" w:rsidP="00956920">
            <w:pPr>
              <w:pStyle w:val="Default"/>
              <w:jc w:val="both"/>
            </w:pPr>
            <w:r>
              <w:lastRenderedPageBreak/>
              <w:t xml:space="preserve">Žák vykoná zkoušku nebo část zkoušky úspěšně, pokud je hodnocen stupněm 1 až 4 uvedeným v tabulce. </w:t>
            </w:r>
          </w:p>
          <w:p w14:paraId="619C5E41" w14:textId="3DCF212C" w:rsidR="00FB31DE" w:rsidRDefault="00182861" w:rsidP="00956920">
            <w:pPr>
              <w:pStyle w:val="Default"/>
              <w:jc w:val="both"/>
              <w:rPr>
                <w:sz w:val="20"/>
                <w:szCs w:val="20"/>
              </w:rPr>
            </w:pPr>
            <w:r>
              <w:t xml:space="preserve">V případě, že žák některou část zkoušky nevykonal úspěšně, opakuje tu část zkoušky, kterou nevykonal úspěšně. </w:t>
            </w:r>
          </w:p>
        </w:tc>
      </w:tr>
      <w:tr w:rsidR="00FB31DE" w14:paraId="5BB0B6AF" w14:textId="77777777" w:rsidTr="0080353F">
        <w:trPr>
          <w:trHeight w:val="99"/>
        </w:trPr>
        <w:tc>
          <w:tcPr>
            <w:tcW w:w="9180" w:type="dxa"/>
            <w:gridSpan w:val="2"/>
          </w:tcPr>
          <w:p w14:paraId="07D6EF8D" w14:textId="16098469" w:rsidR="00FB31DE" w:rsidRDefault="00FB31DE" w:rsidP="0065654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31DE" w14:paraId="03E7198E" w14:textId="77777777" w:rsidTr="0080353F">
        <w:trPr>
          <w:trHeight w:val="99"/>
        </w:trPr>
        <w:tc>
          <w:tcPr>
            <w:tcW w:w="9180" w:type="dxa"/>
            <w:gridSpan w:val="2"/>
          </w:tcPr>
          <w:p w14:paraId="3F3C2388" w14:textId="0F09BE3C" w:rsidR="0067272A" w:rsidRPr="0088236E" w:rsidRDefault="0080353F" w:rsidP="00656542">
            <w:pPr>
              <w:pStyle w:val="Default"/>
              <w:jc w:val="both"/>
            </w:pPr>
            <w:r>
              <w:t xml:space="preserve">                </w:t>
            </w:r>
          </w:p>
          <w:p w14:paraId="255D35D6" w14:textId="06295AC9" w:rsidR="00FB31DE" w:rsidRDefault="00FB31DE" w:rsidP="0065654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31DE" w14:paraId="548E7EA2" w14:textId="77777777">
        <w:trPr>
          <w:gridAfter w:val="1"/>
          <w:wAfter w:w="1249" w:type="dxa"/>
          <w:trHeight w:val="99"/>
        </w:trPr>
        <w:tc>
          <w:tcPr>
            <w:tcW w:w="7931" w:type="dxa"/>
          </w:tcPr>
          <w:p w14:paraId="53CC02A6" w14:textId="7B8C82B2" w:rsidR="00FB31DE" w:rsidRDefault="00FB31DE">
            <w:pPr>
              <w:pStyle w:val="Default"/>
              <w:rPr>
                <w:sz w:val="20"/>
                <w:szCs w:val="20"/>
              </w:rPr>
            </w:pPr>
          </w:p>
        </w:tc>
      </w:tr>
      <w:tr w:rsidR="00FB31DE" w14:paraId="51F8D5AF" w14:textId="77777777">
        <w:trPr>
          <w:gridAfter w:val="1"/>
          <w:wAfter w:w="1249" w:type="dxa"/>
          <w:trHeight w:val="567"/>
        </w:trPr>
        <w:tc>
          <w:tcPr>
            <w:tcW w:w="7931" w:type="dxa"/>
          </w:tcPr>
          <w:p w14:paraId="1EE1A80E" w14:textId="77777777" w:rsidR="00FB31DE" w:rsidRDefault="00FB31DE">
            <w:pPr>
              <w:pStyle w:val="Default"/>
              <w:rPr>
                <w:sz w:val="20"/>
                <w:szCs w:val="20"/>
              </w:rPr>
            </w:pPr>
          </w:p>
        </w:tc>
      </w:tr>
      <w:tr w:rsidR="00FB31DE" w14:paraId="44B1F64C" w14:textId="77777777">
        <w:trPr>
          <w:gridAfter w:val="1"/>
          <w:wAfter w:w="1249" w:type="dxa"/>
          <w:trHeight w:val="99"/>
        </w:trPr>
        <w:tc>
          <w:tcPr>
            <w:tcW w:w="7931" w:type="dxa"/>
          </w:tcPr>
          <w:p w14:paraId="522A880B" w14:textId="587ED0E9" w:rsidR="00FB31DE" w:rsidRDefault="00FB31DE">
            <w:pPr>
              <w:pStyle w:val="Default"/>
              <w:rPr>
                <w:sz w:val="20"/>
                <w:szCs w:val="20"/>
              </w:rPr>
            </w:pPr>
          </w:p>
        </w:tc>
      </w:tr>
      <w:tr w:rsidR="00FB31DE" w14:paraId="776A02D8" w14:textId="77777777">
        <w:trPr>
          <w:gridAfter w:val="1"/>
          <w:wAfter w:w="1249" w:type="dxa"/>
          <w:trHeight w:val="566"/>
        </w:trPr>
        <w:tc>
          <w:tcPr>
            <w:tcW w:w="7931" w:type="dxa"/>
          </w:tcPr>
          <w:p w14:paraId="3EE1CC5E" w14:textId="14216A5E" w:rsidR="00FB31DE" w:rsidRDefault="00FB31DE">
            <w:pPr>
              <w:pStyle w:val="Default"/>
              <w:rPr>
                <w:sz w:val="20"/>
                <w:szCs w:val="20"/>
              </w:rPr>
            </w:pPr>
          </w:p>
        </w:tc>
      </w:tr>
      <w:tr w:rsidR="00FB31DE" w14:paraId="1D5DD38B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2D79311C" w14:textId="77777777" w:rsidR="00FB31DE" w:rsidRDefault="00FB31DE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611FEC38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7DC09BA4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47518DE4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03113CAE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0A2D762F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702D0533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650A8FCD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01C105DD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42B9E674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18DBC8FA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457C96FA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642DA0BE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  <w:tr w:rsidR="00956920" w14:paraId="15AC9082" w14:textId="77777777">
        <w:trPr>
          <w:gridAfter w:val="1"/>
          <w:wAfter w:w="1249" w:type="dxa"/>
          <w:trHeight w:val="712"/>
        </w:trPr>
        <w:tc>
          <w:tcPr>
            <w:tcW w:w="7931" w:type="dxa"/>
          </w:tcPr>
          <w:p w14:paraId="6A1A7FFA" w14:textId="77777777" w:rsidR="00956920" w:rsidRDefault="0095692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3894334" w14:textId="77777777" w:rsidR="008E01EB" w:rsidRDefault="008E01EB" w:rsidP="00FB31DE">
      <w:pPr>
        <w:pStyle w:val="Default"/>
        <w:jc w:val="both"/>
        <w:rPr>
          <w:sz w:val="20"/>
          <w:szCs w:val="20"/>
        </w:rPr>
      </w:pPr>
    </w:p>
    <w:sectPr w:rsidR="008E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D8C"/>
    <w:multiLevelType w:val="hybridMultilevel"/>
    <w:tmpl w:val="6BA406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7EE3"/>
    <w:multiLevelType w:val="hybridMultilevel"/>
    <w:tmpl w:val="343C57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4FDE"/>
    <w:multiLevelType w:val="hybridMultilevel"/>
    <w:tmpl w:val="9AB475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2865"/>
    <w:multiLevelType w:val="hybridMultilevel"/>
    <w:tmpl w:val="EC6ED9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55C6"/>
    <w:multiLevelType w:val="hybridMultilevel"/>
    <w:tmpl w:val="9F5042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97B04"/>
    <w:multiLevelType w:val="hybridMultilevel"/>
    <w:tmpl w:val="4A2E55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844E2"/>
    <w:multiLevelType w:val="hybridMultilevel"/>
    <w:tmpl w:val="6BB460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04532"/>
    <w:multiLevelType w:val="hybridMultilevel"/>
    <w:tmpl w:val="8A7655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E0519"/>
    <w:multiLevelType w:val="hybridMultilevel"/>
    <w:tmpl w:val="5F6629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BC"/>
    <w:rsid w:val="00006B8D"/>
    <w:rsid w:val="00040E53"/>
    <w:rsid w:val="000F7FAF"/>
    <w:rsid w:val="001414A6"/>
    <w:rsid w:val="00182861"/>
    <w:rsid w:val="00331246"/>
    <w:rsid w:val="00336E69"/>
    <w:rsid w:val="00392F37"/>
    <w:rsid w:val="00510428"/>
    <w:rsid w:val="00656542"/>
    <w:rsid w:val="0067272A"/>
    <w:rsid w:val="006A7DC9"/>
    <w:rsid w:val="00713C97"/>
    <w:rsid w:val="007D0444"/>
    <w:rsid w:val="0080353F"/>
    <w:rsid w:val="0088236E"/>
    <w:rsid w:val="008B55BC"/>
    <w:rsid w:val="008E01EB"/>
    <w:rsid w:val="00956920"/>
    <w:rsid w:val="009F76B8"/>
    <w:rsid w:val="00A7238E"/>
    <w:rsid w:val="00B22586"/>
    <w:rsid w:val="00B2472A"/>
    <w:rsid w:val="00B557D8"/>
    <w:rsid w:val="00BF2FF9"/>
    <w:rsid w:val="00CF69AA"/>
    <w:rsid w:val="00D8325E"/>
    <w:rsid w:val="00F605A5"/>
    <w:rsid w:val="00F86200"/>
    <w:rsid w:val="00FB31DE"/>
    <w:rsid w:val="00FD1174"/>
    <w:rsid w:val="00F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2856"/>
  <w15:chartTrackingRefBased/>
  <w15:docId w15:val="{657DDB6E-0C7A-457E-93E2-DA4AA80D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0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7EF3-CC7F-4277-8248-026CFC14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Iva</dc:creator>
  <cp:keywords/>
  <dc:description/>
  <cp:lastModifiedBy>Říha Jan</cp:lastModifiedBy>
  <cp:revision>4</cp:revision>
  <dcterms:created xsi:type="dcterms:W3CDTF">2023-02-14T14:29:00Z</dcterms:created>
  <dcterms:modified xsi:type="dcterms:W3CDTF">2023-09-26T08:33:00Z</dcterms:modified>
</cp:coreProperties>
</file>